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F5A1" w14:textId="448EA20C" w:rsidR="008514CF" w:rsidRPr="00BF5442" w:rsidRDefault="008514CF" w:rsidP="004A4E46">
      <w:pPr>
        <w:pStyle w:val="a3"/>
        <w:numPr>
          <w:ilvl w:val="0"/>
          <w:numId w:val="1"/>
        </w:numPr>
        <w:ind w:left="0" w:right="-1"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</w:pPr>
      <w:proofErr w:type="spellStart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>Xinjiang</w:t>
      </w:r>
      <w:proofErr w:type="spellEnd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>Zhongxinjian</w:t>
      </w:r>
      <w:proofErr w:type="spellEnd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>Agricultural</w:t>
      </w:r>
      <w:proofErr w:type="spellEnd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>and</w:t>
      </w:r>
      <w:proofErr w:type="spellEnd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>Animal</w:t>
      </w:r>
      <w:proofErr w:type="spellEnd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>Husbandry</w:t>
      </w:r>
      <w:proofErr w:type="spellEnd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 xml:space="preserve"> Co., Ltd. (Синьцзянская сельскохозяйственная и </w:t>
      </w:r>
      <w:r w:rsidR="004A4E46"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>животноводческая</w:t>
      </w:r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 xml:space="preserve"> компания </w:t>
      </w:r>
      <w:proofErr w:type="spellStart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>Чжунсиньцзян</w:t>
      </w:r>
      <w:proofErr w:type="spellEnd"/>
      <w:r w:rsidRPr="008514CF"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  <w:t>)</w:t>
      </w:r>
    </w:p>
    <w:p w14:paraId="1E68186F" w14:textId="1A7E1093" w:rsidR="00BF5442" w:rsidRPr="00BF5442" w:rsidRDefault="00BF5442" w:rsidP="004A4E46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</w:rPr>
      </w:pPr>
      <w:r w:rsidRPr="00BF5442">
        <w:rPr>
          <w:rFonts w:ascii="Times New Roman" w:hAnsi="Times New Roman" w:cs="Times New Roman"/>
          <w:b/>
          <w:bCs/>
          <w:sz w:val="30"/>
          <w:szCs w:val="30"/>
        </w:rPr>
        <w:t>Чжан Цзе – Председатель правления</w:t>
      </w:r>
    </w:p>
    <w:p w14:paraId="0CE3D3D8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8514CF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>Компания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>Xinjiang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>Zhongxinjian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>Agricultural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>and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>Animal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>Husbandry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 xml:space="preserve"> </w:t>
      </w:r>
      <w:r w:rsidRPr="008514CF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>основана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 xml:space="preserve"> 25 </w:t>
      </w:r>
      <w:r w:rsidRPr="008514CF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>декабря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 xml:space="preserve"> 2023 </w:t>
      </w:r>
      <w:r w:rsidRPr="008514CF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>года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</w:rPr>
        <w:t xml:space="preserve">. 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Ее уставный капитал составляет 10 миллиардов юаней. Компания функционирует как платформа для реализации проектов, финансируемых в соответствии с политикой развития сельского хозяйства Синьцзяна, а также в качестве инвестиционно-финансовой и интегрированной платформы для развития науки, образования и исследований. </w:t>
      </w:r>
    </w:p>
    <w:p w14:paraId="1B42BB58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Компания является государственным предприятием провинциального уровня в сфере сельского хозяйства. Обладает полным производственным циклом, выдающимися научно-исследовательскими возможностями, стабильной рентабельностью и широкими перспективами развития.</w:t>
      </w:r>
    </w:p>
    <w:p w14:paraId="6A19E972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bCs/>
          <w:snapToGrid w:val="0"/>
          <w:spacing w:val="-14"/>
          <w:kern w:val="0"/>
          <w:sz w:val="30"/>
          <w:szCs w:val="30"/>
          <w:lang w:val="ru-RU"/>
        </w:rPr>
        <w:t>Основные сферы деятельности компании:</w:t>
      </w:r>
    </w:p>
    <w:p w14:paraId="7F1DA961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bCs/>
          <w:snapToGrid w:val="0"/>
          <w:spacing w:val="-14"/>
          <w:kern w:val="0"/>
          <w:sz w:val="30"/>
          <w:szCs w:val="30"/>
          <w:lang w:val="ru-RU"/>
        </w:rPr>
        <w:t>Животноводство. С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формирована полная производственная цепочка, включающая производство кормов, разведение животных, ветеринарные препараты и переработку сельскохозяйственной продукции.</w:t>
      </w:r>
    </w:p>
    <w:p w14:paraId="2FF7EED1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bCs/>
          <w:snapToGrid w:val="0"/>
          <w:spacing w:val="-14"/>
          <w:kern w:val="0"/>
          <w:sz w:val="30"/>
          <w:szCs w:val="30"/>
          <w:lang w:val="ru-RU"/>
        </w:rPr>
        <w:t>Лесные и фруктовые культуры. А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ктивно развиваются как посев, так и сбыт в рамках цепочки лесных и фруктовых культур, с акцентом на стандартизацию, масштабирование и брендинг.</w:t>
      </w:r>
    </w:p>
    <w:p w14:paraId="55919613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bCs/>
          <w:snapToGrid w:val="0"/>
          <w:spacing w:val="-14"/>
          <w:kern w:val="0"/>
          <w:sz w:val="30"/>
          <w:szCs w:val="30"/>
          <w:lang w:val="ru-RU"/>
        </w:rPr>
        <w:t>Сельское хозяйство. С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оздание демонстрационных баз стандартизированного сельского хозяйства, интегрированное развитие по управлению посевом, сбором и продажей. Дочерняя компания под государственным управлением стала первой в Синьцзяне, получившей кредитный рейтинг “AA+”, и охватывает секторы гостиничного, оздоровительного и торгового бизнеса.</w:t>
      </w:r>
    </w:p>
    <w:p w14:paraId="4D37420D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bCs/>
          <w:snapToGrid w:val="0"/>
          <w:spacing w:val="-14"/>
          <w:kern w:val="0"/>
          <w:sz w:val="30"/>
          <w:szCs w:val="30"/>
          <w:lang w:val="ru-RU"/>
        </w:rPr>
        <w:t>Международное сотрудничество. А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ктивно используются возможности, предоставляемые свободной экономической зоной Синьцзяна и инициативой “Один пояс, один путь”, для импорта зерна, мяса и кормовых ингредиентов из стран Центральной Азии, а также экспорта сельскохозяйственной продукции, технологий и услуг. </w:t>
      </w:r>
    </w:p>
    <w:p w14:paraId="5BEDBCD2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С начала текущего года компания «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TianKangBiotechnology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» импортировала из Казахстана и других стран Центральной Азии кормовые ингредиенты на сумму более трехсот миллионов юаней, объемом 155 тысяч тонн, что позволило сэкономить 30 миллионов юаней.</w:t>
      </w:r>
    </w:p>
    <w:p w14:paraId="4A71A4CC" w14:textId="1C09A980" w:rsidR="008514CF" w:rsidRDefault="008514CF" w:rsidP="004A4E46">
      <w:pPr>
        <w:ind w:right="-1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DD832DE" w14:textId="77777777" w:rsidR="004A4E46" w:rsidRPr="004B14F2" w:rsidRDefault="004A4E46" w:rsidP="004A4E46">
      <w:pPr>
        <w:ind w:right="-1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4CBFE27" w14:textId="6C1C1B77" w:rsidR="008514CF" w:rsidRDefault="008514CF" w:rsidP="004A4E46">
      <w:pPr>
        <w:pStyle w:val="a3"/>
        <w:numPr>
          <w:ilvl w:val="0"/>
          <w:numId w:val="1"/>
        </w:numPr>
        <w:ind w:left="0" w:right="-1"/>
        <w:jc w:val="both"/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lastRenderedPageBreak/>
        <w:t>Zhongxinjian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 Logistics Group (Логистическая корпорация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Чжунсиньцзян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)</w:t>
      </w:r>
    </w:p>
    <w:p w14:paraId="0BCD14EE" w14:textId="55A8ACF3" w:rsidR="00BF5442" w:rsidRPr="00BF5442" w:rsidRDefault="00BF5442" w:rsidP="004A4E46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BF5442">
        <w:rPr>
          <w:rFonts w:ascii="Times New Roman" w:hAnsi="Times New Roman" w:cs="Times New Roman"/>
          <w:b/>
          <w:bCs/>
          <w:sz w:val="30"/>
          <w:szCs w:val="30"/>
        </w:rPr>
        <w:t>Цяо</w:t>
      </w:r>
      <w:proofErr w:type="spellEnd"/>
      <w:r w:rsidRPr="00BF5442">
        <w:rPr>
          <w:rFonts w:ascii="Times New Roman" w:hAnsi="Times New Roman" w:cs="Times New Roman"/>
          <w:b/>
          <w:bCs/>
          <w:sz w:val="30"/>
          <w:szCs w:val="30"/>
        </w:rPr>
        <w:t xml:space="preserve"> Ян – Председатель правления</w:t>
      </w:r>
    </w:p>
    <w:p w14:paraId="20E1E20E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Zhongxinjian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Logistics Group основана в мае 2022 года и является государственной компанией, принадлежащей СПСК. Ее зарегистрированный капитал составляет 68,24 миллиарда юаней, а активы — 92,77 миллиарда юаней. Компания представляет собой специализированную промышленную группу, занимающуюся инвестированием, строительством, эксплуатацией и управлением в сфере современного логистического обслуживания. Ее деятельность охватывает международную логистику, импортно-экспортную торговлю, управление цепочками поставок, мультимодальные перевозки, аэрокосмическую промышленность и множество других областей. </w:t>
      </w:r>
    </w:p>
    <w:p w14:paraId="14A9FC4B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Zhongxinjian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Logistics Group владеет демонстрационным проектом мультимодальных перевозок Китая — Международным комплексным логистическим портом. Он является самым функциональным и обладает наибольшей пропускной способностью среди железнодорожных транспортных узлов СПСК, а также является центром сборки грузовых поездов по железнодорожной линии Китай-Европа. 10 марта 2015 года была отправлена первая международная грузовая партия прямого контейнерного поезда по железнодорожной линии Китай-Европа из Синьцзяна на станцию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Козяковка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(Башкортостан) в России. 22 мая того же года был отправлен первый прямой контейнерный поезд из Синьцзяна до Челябинска в России.</w:t>
      </w:r>
    </w:p>
    <w:p w14:paraId="58408E7B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Корпорация построила специальную ширококолейную железную дорогу для железнодорожного порта Хоргос в Синьцзяне. Цель этого проекта — создание международного мультимодального логистического хаба в порту СПСК и завершение строительства центра взаимной торговли для жителей приграничных районов. В настоящее время площадка контейнерного терминала группы составляет 65 гектаров, склады занимают 9,4 гектара, а годовая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грузоперевозочная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способность превышает 50 миллионов тонн. Деятельность корпорации охватывает множество стран и регионов Европы, Центральной Азии и Ближнего Востока. </w:t>
      </w:r>
    </w:p>
    <w:p w14:paraId="3FA6D83B" w14:textId="77777777" w:rsidR="008514CF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Корпорация расширила логистические цепи в области крупных сырьевых товаров, цветных металлов, химической продукции и сельскохозяйственной продукции. Она установила долгосрочные партнерские отношения с более чем 200 национальными и международными компаниями, что сформировало новую модель международной логистики с “кластерным развитием и многоточечной поддержкой”.</w:t>
      </w:r>
    </w:p>
    <w:p w14:paraId="6A2F4500" w14:textId="77777777" w:rsidR="004A4E46" w:rsidRPr="004B14F2" w:rsidRDefault="004A4E46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</w:p>
    <w:p w14:paraId="77017344" w14:textId="76EC33E2" w:rsidR="008514CF" w:rsidRDefault="008514CF" w:rsidP="004A4E46">
      <w:pPr>
        <w:pStyle w:val="a3"/>
        <w:numPr>
          <w:ilvl w:val="0"/>
          <w:numId w:val="1"/>
        </w:numPr>
        <w:ind w:left="0" w:right="-1"/>
        <w:jc w:val="both"/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lastRenderedPageBreak/>
        <w:t>Xinjiang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Bingtuan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Cultural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Tourism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 Investment Group (Инвестиционная Корпорация культурно-туристического СПСК)</w:t>
      </w:r>
    </w:p>
    <w:p w14:paraId="6C83BEF3" w14:textId="15416B50" w:rsidR="00BF5442" w:rsidRPr="00BF5442" w:rsidRDefault="00BF5442" w:rsidP="004A4E46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  <w:lang w:val="ru-RU"/>
        </w:rPr>
      </w:pPr>
      <w:r w:rsidRPr="00BF5442">
        <w:rPr>
          <w:rFonts w:ascii="Times New Roman" w:hAnsi="Times New Roman" w:cs="Times New Roman"/>
          <w:b/>
          <w:bCs/>
          <w:sz w:val="30"/>
          <w:szCs w:val="30"/>
        </w:rPr>
        <w:t>Лю Жун – Председатель правления</w:t>
      </w:r>
    </w:p>
    <w:p w14:paraId="0DAFF343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Xinjiang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Bingtuan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Cultural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Tourism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Investment Group</w:t>
      </w:r>
      <w:r w:rsidRPr="004B14F2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 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(группа компаний) является ведущим предприятием в цепочке культурно-туристической индустрии СПСК и включает в себя несколько дочерних компаний. </w:t>
      </w:r>
    </w:p>
    <w:p w14:paraId="3214190C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С момента своего основания Корпорация сосредоточилась на стратегии “Путешествую по Синьцзяну, живу и питаюсь в СПСК”, основываясь на трех основных направлениях: “сбор и распределение туристов”, “автотуризм” и “воздушный туризм”. Группа компаний развивает высококачественные услуги для туристов в Синьцзяне, интегрированные сервисы для проектов культурного и туристического сектора в Синьцзяне и стремится создать национальную культурную и туристическую индустрию мирового уровня, характерную для пограничных районов.</w:t>
      </w:r>
    </w:p>
    <w:p w14:paraId="4811B4AE" w14:textId="3276FDB9" w:rsidR="008514CF" w:rsidRPr="004B14F2" w:rsidRDefault="008514CF" w:rsidP="004A4E46">
      <w:pPr>
        <w:ind w:right="-1"/>
        <w:contextualSpacing/>
        <w:jc w:val="both"/>
        <w:rPr>
          <w:rFonts w:ascii="Times New Roman" w:hAnsi="Times New Roman" w:cs="Times New Roman"/>
          <w:spacing w:val="-14"/>
          <w:sz w:val="30"/>
          <w:szCs w:val="30"/>
          <w:lang w:val="ru-RU"/>
        </w:rPr>
      </w:pPr>
    </w:p>
    <w:p w14:paraId="6A4D5073" w14:textId="73680DB3" w:rsidR="008514CF" w:rsidRDefault="008514CF" w:rsidP="004A4E46">
      <w:pPr>
        <w:pStyle w:val="a3"/>
        <w:numPr>
          <w:ilvl w:val="0"/>
          <w:numId w:val="1"/>
        </w:numPr>
        <w:ind w:left="0" w:right="-1"/>
        <w:jc w:val="both"/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Xinjiang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Tianye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Group Co., Ltd. </w:t>
      </w:r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(Синьцзянская корпорация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Тяньe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)</w:t>
      </w:r>
    </w:p>
    <w:p w14:paraId="0DCC2411" w14:textId="6B90542C" w:rsidR="00FC78BF" w:rsidRPr="00FC78BF" w:rsidRDefault="00FC78BF" w:rsidP="004A4E46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  <w:lang w:val="ru-RU"/>
        </w:rPr>
      </w:pPr>
      <w:r w:rsidRPr="00FC78BF">
        <w:rPr>
          <w:rFonts w:ascii="Times New Roman" w:hAnsi="Times New Roman" w:cs="Times New Roman"/>
          <w:b/>
          <w:bCs/>
          <w:sz w:val="30"/>
          <w:szCs w:val="30"/>
        </w:rPr>
        <w:t>Чжан Цян – Заместитель генерального директора</w:t>
      </w:r>
    </w:p>
    <w:p w14:paraId="3314326E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Xinjiang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Tianye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Group Co., Ltd. создана в июле 1996 года, является крупной государственной компанией, интегрирующей отрасли торговли, промышленности и сельского хозяйства. </w:t>
      </w:r>
    </w:p>
    <w:p w14:paraId="28DF79F5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Xinjiang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Tianye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Group Co., Ltd. является холдинговой компанией и акционером компаний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Xinjiang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Tianye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LLC и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Xinjiang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Tianye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Water-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saving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Irrigation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LLC.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Xinjiang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Tianye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LLC зарегистрирована на Шанхайской фондовой бирже в июне 1997 года, а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Xinjiang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Tianye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Water-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saving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Irrigation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LLC — на Гонконгской фондовой бирже в феврале 2006 года.</w:t>
      </w:r>
    </w:p>
    <w:p w14:paraId="2056773C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Отрасли, принадлежащие группе компаний, охватывают химическую промышленность и новые материалы, производство карбида кальция, цемента, системы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водосбережения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, современное сельское хозяйство, торговлю и логистику, энергетику и горнодобывающую промышленность. </w:t>
      </w:r>
    </w:p>
    <w:p w14:paraId="3028FA5C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Производственный потенциал Группы компаний – 1,4 миллиона тонн поливинилхлоридной смолы, 1 миллион тонн натриевой щелочи с ионной мембраной, 2,15 миллиона тонн карбида кальция, 4 миллиона тонн цемента, 1,8 миллиона киловатт тепловой электроэнергии, 200 тысяч тонн 1,4-бутирала, 950 тысяч тонн этиленгликоля, 600 тысяч тонн метанола, 250 тысяч тонн этанола, 75 тысяч тонн щавелевой кислоты и 6 миллионов акров систем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водосбережения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.</w:t>
      </w:r>
    </w:p>
    <w:p w14:paraId="2F1972CA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Корпорация на протяжении многих лет является лидером по экспорту поливинилхлоридной смолы и натриевой щелочи. Используя собственные 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lastRenderedPageBreak/>
        <w:t xml:space="preserve">мультимодальные логистические центры группы компаний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Тянье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, корпорация экспортирует продукцию в 108 стран и регионов, включая Россию, Казахстан, Кыргызстан, Узбекистан, страны Юго-Восточной Азии, Индию и Африку. Корпорация успешно отправила более 880 поездов через железнодорожный путь Китай-Европа, маршрут которого охватывает 13 стран. Она стала интегрированной платформой, объединяющей торговлю, логистику и складское хранение для экспорта продукции Синьцзянских предприятий в западные страны.</w:t>
      </w:r>
    </w:p>
    <w:p w14:paraId="7E558147" w14:textId="19F08231" w:rsidR="008514CF" w:rsidRPr="004B14F2" w:rsidRDefault="008514CF" w:rsidP="004A4E46">
      <w:pPr>
        <w:ind w:right="-1"/>
        <w:contextualSpacing/>
        <w:jc w:val="both"/>
        <w:rPr>
          <w:rFonts w:ascii="Times New Roman" w:hAnsi="Times New Roman" w:cs="Times New Roman"/>
          <w:spacing w:val="-14"/>
          <w:sz w:val="30"/>
          <w:szCs w:val="30"/>
          <w:lang w:val="ru-RU"/>
        </w:rPr>
      </w:pPr>
    </w:p>
    <w:p w14:paraId="314D6F17" w14:textId="2B6E22B0" w:rsidR="008514CF" w:rsidRDefault="008514CF" w:rsidP="004A4E46">
      <w:pPr>
        <w:pStyle w:val="a3"/>
        <w:numPr>
          <w:ilvl w:val="0"/>
          <w:numId w:val="1"/>
        </w:numPr>
        <w:ind w:left="0" w:right="-1"/>
        <w:jc w:val="both"/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Xinjiang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Guannong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Group Co., Ltd. </w:t>
      </w:r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(Синьцзянская корпорация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Гуаньнун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)</w:t>
      </w:r>
    </w:p>
    <w:p w14:paraId="38043A4A" w14:textId="153CFB9B" w:rsidR="00D71EEB" w:rsidRPr="00D71EEB" w:rsidRDefault="00D71EEB" w:rsidP="004A4E46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  <w:lang w:val="ru-RU"/>
        </w:rPr>
      </w:pPr>
      <w:r w:rsidRPr="00D71EEB">
        <w:rPr>
          <w:rFonts w:ascii="Times New Roman" w:hAnsi="Times New Roman" w:cs="Times New Roman"/>
          <w:b/>
          <w:bCs/>
          <w:sz w:val="30"/>
          <w:szCs w:val="30"/>
        </w:rPr>
        <w:t xml:space="preserve">Лю </w:t>
      </w:r>
      <w:proofErr w:type="spellStart"/>
      <w:r w:rsidRPr="00D71EEB">
        <w:rPr>
          <w:rFonts w:ascii="Times New Roman" w:hAnsi="Times New Roman" w:cs="Times New Roman"/>
          <w:b/>
          <w:bCs/>
          <w:sz w:val="30"/>
          <w:szCs w:val="30"/>
        </w:rPr>
        <w:t>Чжунхай</w:t>
      </w:r>
      <w:proofErr w:type="spellEnd"/>
      <w:r w:rsidRPr="00D71EEB">
        <w:rPr>
          <w:rFonts w:ascii="Times New Roman" w:hAnsi="Times New Roman" w:cs="Times New Roman"/>
          <w:b/>
          <w:bCs/>
          <w:sz w:val="30"/>
          <w:szCs w:val="30"/>
        </w:rPr>
        <w:t xml:space="preserve"> – Председатель правления</w:t>
      </w:r>
    </w:p>
    <w:p w14:paraId="02AB8739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Xinjiang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Guannong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Group Co., Ltd. зарегистрирована на Шанхайской фондовой бирже в 2003 году. Ее деятельность включает переработку томатной продукции, переработку хлопка, производство хлопковых белков, сахарное производство из свеклы, биологически активные корма и другие виды глубокой переработки сельскохозяйственной продукции. Группа компаний располагает двумя аграрными сервис-платформами, центром по цифровизации сельского хозяйства и современным аграрным научно-исследовательским центром. </w:t>
      </w:r>
    </w:p>
    <w:p w14:paraId="096F3C39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В компании работает более 1060 сотрудников, у нее 15 дочерних компаний, находящихся под прямым или косвенным контролем. </w:t>
      </w:r>
    </w:p>
    <w:p w14:paraId="0B661820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Группа компаний развилась в крупного производителя, занимающегося глубокой переработкой сельскохозяйственной продукции, включая более 300 000 тонн томатной продукции, 50 000 тонн сахара, 150 000 тонн переработанного хлопка, 1 100 000 тонн хранения хлопка, 600 000 тонн переработки хлопковых семян и 200 000 тонн кормов.</w:t>
      </w:r>
    </w:p>
    <w:p w14:paraId="66B83DAF" w14:textId="3ABF5F6D" w:rsidR="008514CF" w:rsidRPr="004B14F2" w:rsidRDefault="008514CF" w:rsidP="004A4E46">
      <w:pPr>
        <w:ind w:right="-1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</w:p>
    <w:p w14:paraId="45234AC1" w14:textId="318A8657" w:rsidR="008514CF" w:rsidRDefault="008514CF" w:rsidP="004A4E46">
      <w:pPr>
        <w:pStyle w:val="a3"/>
        <w:numPr>
          <w:ilvl w:val="0"/>
          <w:numId w:val="1"/>
        </w:numPr>
        <w:ind w:left="0" w:right="-1"/>
        <w:jc w:val="both"/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Beixin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 Road &amp; Bridge Group (Синьцзянская корпорация по строительству дорог и мостов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Бэйсин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)</w:t>
      </w:r>
    </w:p>
    <w:p w14:paraId="192C0AAE" w14:textId="49A28229" w:rsidR="00D71EEB" w:rsidRPr="00D71EEB" w:rsidRDefault="00D71EEB" w:rsidP="004A4E46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  <w:lang w:val="ru-RU"/>
        </w:rPr>
      </w:pPr>
      <w:r w:rsidRPr="00D71EEB">
        <w:rPr>
          <w:rFonts w:ascii="Times New Roman" w:hAnsi="Times New Roman" w:cs="Times New Roman"/>
          <w:b/>
          <w:bCs/>
          <w:sz w:val="30"/>
          <w:szCs w:val="30"/>
        </w:rPr>
        <w:t>Чжан Бинь – Председатель правления</w:t>
      </w:r>
    </w:p>
    <w:p w14:paraId="75F79B70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Beixin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Road &amp; Bridge Group зарегистрирована на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Шэньчжэньской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фондовой бирже 11 ноября 2009 года, с общей стоимостью активов 55,985 миллиарда юаней. В корпорации работает более 3600 сотрудников, а группа компаний насчитывает более 70 дочерних компаний, филиалов, представительств и зарубежных офисов. </w:t>
      </w:r>
    </w:p>
    <w:p w14:paraId="371302E9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Beixin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Road &amp; Bridge Group обладает высшей категорией генерального подряда по строительству дорожных объектов, имеет первоклассные лицензии на инженерное проектирование в дорожной отрасли, первоклассные лицензии на 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lastRenderedPageBreak/>
        <w:t>строительство городских общественных инженерных объектов, квалификацию на полное сопровождение международных проектов по помощи в строительстве комплексных проектов, а также более 70 различных лицензий на внутренние автомобильные перевозки и т.д. Лицензии охватывают множество областей в строительной отрасли, включая дороги, городское строительство, жилое строительство, железные дороги, горнорудное строительство, электроэнергетику, развитие недвижимости, эксплуатацию и техническое обслуживание, геодезию и проектирование, испытания и осмотры, консалтинг и финансирование, производство строительных материалов, экспорт рабочей силы, электронику и автоматизацию, международную и внутреннюю торговлю и другие области.</w:t>
      </w:r>
    </w:p>
    <w:p w14:paraId="6F637BC9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Дочерние компании, подразделения и строительные проекты группы компаний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Beixin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Road &amp; Bridge Group охватывают 25 провинций (регионов, городов) и 8 стран. Корпорация сдала в эксплуатацию более тысячи ключевых строительных проектов, а в 2023 году вошла в список 500 лучших транспортных компаний Китая.</w:t>
      </w:r>
    </w:p>
    <w:p w14:paraId="5690B160" w14:textId="5ABCB954" w:rsidR="008514CF" w:rsidRPr="004B14F2" w:rsidRDefault="008514CF" w:rsidP="004A4E46">
      <w:pPr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</w:rPr>
      </w:pPr>
    </w:p>
    <w:p w14:paraId="07F18453" w14:textId="45D4986A" w:rsidR="008514CF" w:rsidRDefault="008514CF" w:rsidP="004A4E46">
      <w:pPr>
        <w:pStyle w:val="a3"/>
        <w:numPr>
          <w:ilvl w:val="0"/>
          <w:numId w:val="1"/>
        </w:numPr>
        <w:ind w:left="0" w:right="-1"/>
        <w:jc w:val="both"/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Horgos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Baipeng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Import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and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Export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Trading Co., Ltd. </w:t>
      </w:r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(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Хоргоская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 импортно-экспортная торговая компания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Байпэн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)</w:t>
      </w:r>
    </w:p>
    <w:p w14:paraId="51AB7FB7" w14:textId="3B4F6606" w:rsidR="00D71EEB" w:rsidRPr="00D71EEB" w:rsidRDefault="00D71EEB" w:rsidP="004A4E46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  <w:lang w:val="ru-RU"/>
        </w:rPr>
      </w:pPr>
      <w:r w:rsidRPr="00D71EEB">
        <w:rPr>
          <w:rFonts w:ascii="Times New Roman" w:hAnsi="Times New Roman" w:cs="Times New Roman"/>
          <w:b/>
          <w:bCs/>
          <w:sz w:val="30"/>
          <w:szCs w:val="30"/>
        </w:rPr>
        <w:t xml:space="preserve">Чжэн </w:t>
      </w:r>
      <w:proofErr w:type="spellStart"/>
      <w:r w:rsidRPr="00D71EEB">
        <w:rPr>
          <w:rFonts w:ascii="Times New Roman" w:hAnsi="Times New Roman" w:cs="Times New Roman"/>
          <w:b/>
          <w:bCs/>
          <w:sz w:val="30"/>
          <w:szCs w:val="30"/>
        </w:rPr>
        <w:t>Сичуань</w:t>
      </w:r>
      <w:proofErr w:type="spellEnd"/>
      <w:r w:rsidRPr="00D71EEB">
        <w:rPr>
          <w:rFonts w:ascii="Times New Roman" w:hAnsi="Times New Roman" w:cs="Times New Roman"/>
          <w:b/>
          <w:bCs/>
          <w:sz w:val="30"/>
          <w:szCs w:val="30"/>
        </w:rPr>
        <w:t xml:space="preserve"> – Генеральный директор</w:t>
      </w:r>
    </w:p>
    <w:p w14:paraId="576E0C76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Компания основана в 2022 году с зарегистрированным капиталом 10 миллионов юаней, располагается в Зоне экономического развития города Хоргос.</w:t>
      </w:r>
    </w:p>
    <w:p w14:paraId="33E1006E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Основной деятельностью компании являются услуги агента по экспорту и импорту, международные грузоперевозки и технологии, производство медицинских приборов и продажа сельскохозяйственной техники.        </w:t>
      </w:r>
    </w:p>
    <w:p w14:paraId="59DA5593" w14:textId="151EB877" w:rsidR="008514CF" w:rsidRPr="004B14F2" w:rsidRDefault="008514CF" w:rsidP="004A4E46">
      <w:pPr>
        <w:ind w:right="-1"/>
        <w:contextualSpacing/>
        <w:jc w:val="both"/>
        <w:rPr>
          <w:rFonts w:ascii="Times New Roman" w:hAnsi="Times New Roman" w:cs="Times New Roman"/>
          <w:spacing w:val="-14"/>
          <w:sz w:val="30"/>
          <w:szCs w:val="30"/>
          <w:lang w:val="ru-RU"/>
        </w:rPr>
      </w:pPr>
    </w:p>
    <w:p w14:paraId="68A32711" w14:textId="7601AE10" w:rsidR="008514CF" w:rsidRPr="006C3C10" w:rsidRDefault="008514CF" w:rsidP="004A4E46">
      <w:pPr>
        <w:pStyle w:val="a3"/>
        <w:numPr>
          <w:ilvl w:val="0"/>
          <w:numId w:val="1"/>
        </w:numPr>
        <w:ind w:left="0" w:right="-1"/>
        <w:jc w:val="both"/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en-US"/>
        </w:rPr>
      </w:pP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Tacheng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Yongli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Trading Co., Ltd. </w:t>
      </w:r>
      <w:r w:rsidRPr="006C3C10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en-US"/>
        </w:rPr>
        <w:t>(</w:t>
      </w:r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Торговая</w:t>
      </w:r>
      <w:r w:rsidRPr="006C3C10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en-US"/>
        </w:rPr>
        <w:t xml:space="preserve"> </w:t>
      </w:r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компания</w:t>
      </w:r>
      <w:r w:rsidRPr="006C3C10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en-US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Юнли</w:t>
      </w:r>
      <w:proofErr w:type="spellEnd"/>
      <w:r w:rsidRPr="006C3C10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en-US"/>
        </w:rPr>
        <w:t>)</w:t>
      </w:r>
    </w:p>
    <w:p w14:paraId="64770D70" w14:textId="464B7E4B" w:rsidR="00BE2991" w:rsidRPr="00BE2991" w:rsidRDefault="00BE2991" w:rsidP="004A4E46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BE2991">
        <w:rPr>
          <w:rFonts w:ascii="Times New Roman" w:hAnsi="Times New Roman" w:cs="Times New Roman"/>
          <w:b/>
          <w:bCs/>
          <w:sz w:val="30"/>
          <w:szCs w:val="30"/>
        </w:rPr>
        <w:t>Юй</w:t>
      </w:r>
      <w:proofErr w:type="spellEnd"/>
      <w:r w:rsidRPr="00BE299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2991">
        <w:rPr>
          <w:rFonts w:ascii="Times New Roman" w:hAnsi="Times New Roman" w:cs="Times New Roman"/>
          <w:b/>
          <w:bCs/>
          <w:sz w:val="30"/>
          <w:szCs w:val="30"/>
        </w:rPr>
        <w:t>Синьли</w:t>
      </w:r>
      <w:proofErr w:type="spellEnd"/>
      <w:r w:rsidRPr="00BE2991">
        <w:rPr>
          <w:rFonts w:ascii="Times New Roman" w:hAnsi="Times New Roman" w:cs="Times New Roman"/>
          <w:b/>
          <w:bCs/>
          <w:sz w:val="30"/>
          <w:szCs w:val="30"/>
        </w:rPr>
        <w:t xml:space="preserve"> – Председатель правления</w:t>
      </w:r>
    </w:p>
    <w:p w14:paraId="561EB8CD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Компания основана в 2005 году. Ее уставный капитал составляет 6 миллионов юаней. </w:t>
      </w:r>
    </w:p>
    <w:p w14:paraId="73A47373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Основная деятельность компании охватывает пограничную торговлю, импорт-экспорт товаров для туристов, продажу текстильной продукции, одежды, металлических изделий, строительных материалов, электроники, а также закупку и продажу сельскохозяйственной и скотоводческой продукции. Компания также занимается агентированием по международным и внутренним грузоперевозкам. </w:t>
      </w:r>
    </w:p>
    <w:p w14:paraId="06EE00F6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Компания стала комплексным предприятием, которое сочетает в себе торговлю, складское хранение, логистику и переработку. Ежегодный оборот товаров превышает 500 тысяч тонн. Компания занимает одно из ведущих мест в </w:t>
      </w: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lastRenderedPageBreak/>
        <w:t xml:space="preserve">Синьцзяне по экспорту фруктов и овощей и в основном экспортирует их в Казахстан, Россию и другие страны. Она обладает высокой репутацией и влиянием в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Тачэне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и является одним из важных предприятий внешней торговли в регионе.</w:t>
      </w:r>
    </w:p>
    <w:p w14:paraId="73A78C58" w14:textId="2DF77216" w:rsidR="008514CF" w:rsidRPr="004B14F2" w:rsidRDefault="008514CF" w:rsidP="004A4E46">
      <w:pPr>
        <w:ind w:right="-1"/>
        <w:contextualSpacing/>
        <w:jc w:val="both"/>
        <w:rPr>
          <w:rFonts w:ascii="Times New Roman" w:hAnsi="Times New Roman" w:cs="Times New Roman"/>
          <w:spacing w:val="-14"/>
          <w:sz w:val="30"/>
          <w:szCs w:val="30"/>
          <w:lang w:val="ru-RU"/>
        </w:rPr>
      </w:pPr>
    </w:p>
    <w:p w14:paraId="7DC007E6" w14:textId="50733260" w:rsidR="008514CF" w:rsidRDefault="008514CF" w:rsidP="004A4E46">
      <w:pPr>
        <w:pStyle w:val="a3"/>
        <w:numPr>
          <w:ilvl w:val="0"/>
          <w:numId w:val="1"/>
        </w:numPr>
        <w:ind w:left="0" w:right="-1"/>
        <w:jc w:val="both"/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Xinjiang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Dingyi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Food Co., Ltd. </w:t>
      </w:r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(Синьцзянская пищевая компания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Динъи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)</w:t>
      </w:r>
    </w:p>
    <w:p w14:paraId="189E21DC" w14:textId="2CF540ED" w:rsidR="004A4E46" w:rsidRPr="004A4E46" w:rsidRDefault="006C3C10" w:rsidP="004A4E46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  <w:lang w:val="ru-RU"/>
        </w:rPr>
      </w:pPr>
      <w:r w:rsidRPr="006C3C10">
        <w:rPr>
          <w:rFonts w:ascii="Times New Roman" w:hAnsi="Times New Roman" w:cs="Times New Roman"/>
          <w:b/>
          <w:bCs/>
          <w:sz w:val="30"/>
          <w:szCs w:val="30"/>
        </w:rPr>
        <w:t xml:space="preserve">Чжу </w:t>
      </w:r>
      <w:proofErr w:type="spellStart"/>
      <w:r w:rsidRPr="006C3C10">
        <w:rPr>
          <w:rFonts w:ascii="Times New Roman" w:hAnsi="Times New Roman" w:cs="Times New Roman"/>
          <w:b/>
          <w:bCs/>
          <w:sz w:val="30"/>
          <w:szCs w:val="30"/>
        </w:rPr>
        <w:t>Чжаньлун</w:t>
      </w:r>
      <w:proofErr w:type="spellEnd"/>
      <w:r w:rsidR="004A4E46" w:rsidRPr="004A4E46">
        <w:rPr>
          <w:rFonts w:ascii="Times New Roman" w:hAnsi="Times New Roman" w:cs="Times New Roman"/>
          <w:b/>
          <w:bCs/>
          <w:sz w:val="30"/>
          <w:szCs w:val="30"/>
        </w:rPr>
        <w:t xml:space="preserve"> – Генеральный директор</w:t>
      </w:r>
    </w:p>
    <w:p w14:paraId="4AFBED2D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Компания основана в 2002 году. Ее уставный капитал составляет 1 470 600 долларов США. Ранее она называлась “Пищевые полуфабрикаты быстрого приготовления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Каншифу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(Синьцзян)”. Компания располагается в зоне технико-экономического развития города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Шихецзы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в Синьцзяне. </w:t>
      </w:r>
    </w:p>
    <w:p w14:paraId="3DC6C378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Основная деятельность компании заключается в производстве и продаже «удобной» пищи, включая лапшу быстрого приготовления и разнообразные снековые изделия. </w:t>
      </w:r>
    </w:p>
    <w:p w14:paraId="0D45B08F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Компания участвует в тендерах, демонстрируя свою активность и конкурентоспособность в отрасли. В сфере пищевого производства она обладает значительными масштабами и преимуществами, являясь ключевой дочерней компанией корпорации и группы компаний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Каншифу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.</w:t>
      </w:r>
    </w:p>
    <w:p w14:paraId="459308E2" w14:textId="08E08366" w:rsidR="008514CF" w:rsidRPr="004B14F2" w:rsidRDefault="008514CF" w:rsidP="004A4E46">
      <w:pPr>
        <w:ind w:right="-1"/>
        <w:contextualSpacing/>
        <w:jc w:val="both"/>
        <w:rPr>
          <w:rFonts w:ascii="Times New Roman" w:hAnsi="Times New Roman" w:cs="Times New Roman"/>
          <w:spacing w:val="-14"/>
          <w:sz w:val="30"/>
          <w:szCs w:val="30"/>
          <w:lang w:val="ru-RU"/>
        </w:rPr>
      </w:pPr>
    </w:p>
    <w:p w14:paraId="34C8A303" w14:textId="50E04F98" w:rsidR="008514CF" w:rsidRDefault="008514CF" w:rsidP="004A4E46">
      <w:pPr>
        <w:pStyle w:val="a3"/>
        <w:numPr>
          <w:ilvl w:val="0"/>
          <w:numId w:val="1"/>
        </w:numPr>
        <w:ind w:left="0" w:right="-1"/>
        <w:jc w:val="both"/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Horgos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Silk Road 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>Rongteng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</w:rPr>
        <w:t xml:space="preserve"> Logistics Co., Ltd. </w:t>
      </w:r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(</w:t>
      </w:r>
      <w:proofErr w:type="spellStart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>Хоргоская</w:t>
      </w:r>
      <w:proofErr w:type="spellEnd"/>
      <w:r w:rsidRPr="008514CF">
        <w:rPr>
          <w:rFonts w:ascii="Times New Roman" w:eastAsia="Times New Roman" w:hAnsi="Times New Roman" w:cs="Times New Roman"/>
          <w:b/>
          <w:snapToGrid w:val="0"/>
          <w:spacing w:val="-14"/>
          <w:kern w:val="0"/>
          <w:sz w:val="30"/>
          <w:szCs w:val="30"/>
          <w:lang w:val="ru-RU"/>
        </w:rPr>
        <w:t xml:space="preserve"> логистическая компания)</w:t>
      </w:r>
    </w:p>
    <w:p w14:paraId="70A23334" w14:textId="19933805" w:rsidR="004A4E46" w:rsidRPr="004A4E46" w:rsidRDefault="004A4E46" w:rsidP="004A4E46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-14"/>
          <w:kern w:val="0"/>
          <w:sz w:val="30"/>
          <w:szCs w:val="30"/>
          <w:lang w:val="ru-RU"/>
        </w:rPr>
      </w:pPr>
      <w:r w:rsidRPr="004A4E46">
        <w:rPr>
          <w:rFonts w:ascii="Times New Roman" w:hAnsi="Times New Roman" w:cs="Times New Roman"/>
          <w:b/>
          <w:bCs/>
          <w:sz w:val="30"/>
          <w:szCs w:val="30"/>
        </w:rPr>
        <w:t>Чжан Жун – Председатель правления</w:t>
      </w:r>
    </w:p>
    <w:p w14:paraId="10228CEC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Компания была основана в 2018 году с уставным капиталом в 45 миллионов юаней и расположена в Свободной экономической зоне Хоргоса, в округе Илий, Синьцзян. Основные направления деятельности компании включают мультимодальные перевозки и транспортные услуги. </w:t>
      </w:r>
    </w:p>
    <w:p w14:paraId="1885039E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Horgos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Silk Road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Rongteng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Logistics является дочерней компанией </w:t>
      </w:r>
      <w:proofErr w:type="spellStart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Rongda</w:t>
      </w:r>
      <w:proofErr w:type="spellEnd"/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 xml:space="preserve"> Trading и занимает прочные позиции в логистической отрасли Синьцзяна.</w:t>
      </w:r>
    </w:p>
    <w:p w14:paraId="41E87B9F" w14:textId="77777777" w:rsidR="008514CF" w:rsidRPr="004B14F2" w:rsidRDefault="008514CF" w:rsidP="004A4E4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</w:pPr>
      <w:r w:rsidRPr="004B14F2">
        <w:rPr>
          <w:rFonts w:ascii="Times New Roman" w:eastAsia="Times New Roman" w:hAnsi="Times New Roman" w:cs="Times New Roman"/>
          <w:snapToGrid w:val="0"/>
          <w:spacing w:val="-14"/>
          <w:kern w:val="0"/>
          <w:sz w:val="30"/>
          <w:szCs w:val="30"/>
          <w:lang w:val="ru-RU"/>
        </w:rPr>
        <w:t>Благодаря своим конкурентным преимуществам и богатому опыту, компания предоставляет клиентам комплексные логистические решения, активно участвует в отраслевых мероприятиях и постоянно работает над улучшением своей конкурентоспособности и рыночного влияния.</w:t>
      </w:r>
    </w:p>
    <w:p w14:paraId="0EDB5795" w14:textId="77777777" w:rsidR="008514CF" w:rsidRPr="004B14F2" w:rsidRDefault="008514CF" w:rsidP="004A4E46">
      <w:pPr>
        <w:ind w:right="-1"/>
        <w:contextualSpacing/>
        <w:jc w:val="both"/>
        <w:rPr>
          <w:rFonts w:ascii="Times New Roman" w:hAnsi="Times New Roman" w:cs="Times New Roman"/>
          <w:spacing w:val="-14"/>
          <w:sz w:val="30"/>
          <w:szCs w:val="30"/>
          <w:lang w:val="ru-RU"/>
        </w:rPr>
      </w:pPr>
    </w:p>
    <w:p w14:paraId="1D0E92CB" w14:textId="77777777" w:rsidR="005A64DA" w:rsidRPr="008514CF" w:rsidRDefault="005A64DA" w:rsidP="004A4E46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5A64DA" w:rsidRPr="0085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9780E"/>
    <w:multiLevelType w:val="hybridMultilevel"/>
    <w:tmpl w:val="04AA4E68"/>
    <w:lvl w:ilvl="0" w:tplc="574EE4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99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CF"/>
    <w:rsid w:val="000C099C"/>
    <w:rsid w:val="00100022"/>
    <w:rsid w:val="001C03DE"/>
    <w:rsid w:val="004A4E46"/>
    <w:rsid w:val="005A64DA"/>
    <w:rsid w:val="006C3C10"/>
    <w:rsid w:val="008514CF"/>
    <w:rsid w:val="008A0537"/>
    <w:rsid w:val="00904DBC"/>
    <w:rsid w:val="00A543BB"/>
    <w:rsid w:val="00BE2991"/>
    <w:rsid w:val="00BF2CEB"/>
    <w:rsid w:val="00BF5442"/>
    <w:rsid w:val="00D71EEB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8233"/>
  <w15:chartTrackingRefBased/>
  <w15:docId w15:val="{009DD8B7-2543-4D59-8853-4A99FCD6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11033</Characters>
  <Application>Microsoft Office Word</Application>
  <DocSecurity>0</DocSecurity>
  <Lines>91</Lines>
  <Paragraphs>25</Paragraphs>
  <ScaleCrop>false</ScaleCrop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Вольский Евгений Михайлович</dc:creator>
  <cp:keywords/>
  <dc:description/>
  <cp:lastModifiedBy>Уснич Мария Александровна</cp:lastModifiedBy>
  <cp:revision>2</cp:revision>
  <dcterms:created xsi:type="dcterms:W3CDTF">2024-11-15T11:37:00Z</dcterms:created>
  <dcterms:modified xsi:type="dcterms:W3CDTF">2024-11-15T11:37:00Z</dcterms:modified>
</cp:coreProperties>
</file>